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b w:val="0"/>
          <w:bCs w:val="0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Europa szuka nowych sposob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 na zatrzymywanie wody. Polski g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os na Sponge Summit w Brukseli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b w:val="1"/>
          <w:bCs w:val="1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20 listopada 2025 r. w Brukseli odb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ę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dzie si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ę 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Sponge Summit 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intensywne, dwunastogodzinne spotkanie otwieraj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ce europejsk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ą 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inicjatyw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ę 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Sponge Landscapes. Przez kolejne cztery miesi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ce Bruksela stanie si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ę „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otwart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ą 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pracowni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ą”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, w kt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rej eksperci z ca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ej Europy b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ę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d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ą 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szuka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ć 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nowych, skutecznych rozwi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za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ń 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w zakresie retencji krajobrazowej 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takiego kszta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towania krajobrazu, kt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re pomaga zatrzymywa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ć 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wod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ę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, ogranicza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ć 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skutki suszy i powodzi oraz adaptowa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ć 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si</w:t>
      </w:r>
      <w:r>
        <w:rPr>
          <w:rFonts w:ascii="Helvetica" w:hAnsi="Helvetica" w:hint="default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ę </w:t>
      </w: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do zmiany klimatu.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Inicjatywa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łą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czy wystaw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projekt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 z r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óż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nych kraj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w, warsztaty robocze i publiczne debaty. Jej celem jest przej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ś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cie od rozproszonych przyk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ad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 do sp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jnej europejskiej misji na rzecz retencji krajobrazowej oraz wypracowanie konkretnych rekomendacji dla polityk UE, w szczeg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lno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ś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ci dla EU Water Resilience Strategy. Chodzi o to, by lepiej wykorzystywa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istniej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ce ramy prawne, instrumenty finansowe i programy sektorowe do wspierania renaturyzacji i m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drego gospodarowania wod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.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 gronie zaproszonych uczestnik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 jest Piotr Niezna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ń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ski z Fundacji Code for Green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ekspert z wieloletnim do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ś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wiadczeniem w inicjowaniu i realizacji projekt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 renaturyzacyjnych w terenie. Piotr jest wsp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ół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autorem programu edukacji sprawczej #CodeForBlue, w kt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rym wykorzystuje swoje praktyczne do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ś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wiadczenie z projekt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w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ś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rodowiskowych i ochrony zasob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 wodnych. Od lat wdra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ż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a dzia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ania renaturyzacyjne oddolnie, we wsp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ół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pracy z samorz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dami, w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ę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dkarzami i lokalnymi liderami, pokazuj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c,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ż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e dobrze zaplanowane dzia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ania i nawet niewielka pomoc w przywr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ceniu naturalnych proces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 pomagaj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poprawi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nl-NL"/>
          <w14:textFill>
            <w14:solidFill>
              <w14:srgbClr w14:val="242424"/>
            </w14:solidFill>
          </w14:textFill>
        </w:rPr>
        <w:t>stan w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d, siedlisk i gatunk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 zale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ż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nych od wody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z korzy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ś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ci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dla ludzi i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ś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rodowiska,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„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ponad podzia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ami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”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.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Podczas Sponge Summit przedstawi, jak w Polsce realizowane s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dzia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ania poprawiaj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ce retencj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krajobrazow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ą –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m.in. przywracanie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łą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czno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ś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ci rzek z terenami zalewowymi, ochron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mokrade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, odtwarzanie tarlisk i usuwanie barier blokuj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cych migracj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organizm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 wodnych. Szczeg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lny nacisk po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o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ż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y na perspektyw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edukacyjn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, pokazuj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c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na przyk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adzie programu Code for Blue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– ż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e inwestycja w sprawcz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edukacj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o wodzie i klimacie to inwestycja w przysz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ych decydent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w, kt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>ó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rzy za kilkana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ś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cie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–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kilkadziesi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t lat b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ę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d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wsp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ół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decydowa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o tym, jak Europa korzysta i jak chroni swoje zasoby wodne.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Inicjatywa Sponge Landscapes ma zbudowa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trwa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łą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de-DE"/>
          <w14:textFill>
            <w14:solidFill>
              <w14:srgbClr w14:val="242424"/>
            </w14:solidFill>
          </w14:textFill>
        </w:rPr>
        <w:t>sie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ć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wsp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ół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pracy mi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ę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dzy krajami, regionami i instytucjami zajmuj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cymi si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ę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wod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i retencj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ą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krajobrazow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ą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. Wypracowane wnioski pos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u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żą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wdra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ż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aniu strategii wodnej UE oraz przygotowaniom do UN Water Conference 2026. W tej debacie wyra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ź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nie wybrzmi tak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ż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e polski g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ł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s-ES_tradnl"/>
          <w14:textFill>
            <w14:solidFill>
              <w14:srgbClr w14:val="242424"/>
            </w14:solidFill>
          </w14:textFill>
        </w:rPr>
        <w:t xml:space="preserve">os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oparty na do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ś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wiadczeniach Fundacji Code for Green.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Kontakt: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Piotr Niezna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ń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ski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>Tel. +48 601 817 060</w:t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u w:val="none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Style w:val="Hyperlink.0"/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instrText xml:space="preserve"> HYPERLINK "mailto:piotr.nieznanski@cfg.edu.pl"</w:instrText>
      </w:r>
      <w:r>
        <w:rPr>
          <w:rStyle w:val="Hyperlink.0"/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000ee"/>
          <w:sz w:val="29"/>
          <w:szCs w:val="29"/>
          <w:u w:val="single"/>
          <w:shd w:val="clear" w:color="auto" w:fill="ffffff"/>
          <w:rtl w:val="0"/>
          <w14:textFill>
            <w14:solidFill>
              <w14:srgbClr w14:val="0000EE"/>
            </w14:solidFill>
          </w14:textFill>
        </w:rPr>
        <w:t>piotr.nieznanski@cfg.edu.pl</w:t>
      </w:r>
      <w:r>
        <w:rPr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end" w:fldLock="0"/>
      </w:r>
    </w:p>
    <w:p>
      <w:pPr>
        <w:pStyle w:val="Domyślne"/>
        <w:suppressAutoHyphens w:val="1"/>
        <w:spacing w:before="0" w:line="240" w:lineRule="auto"/>
        <w:jc w:val="both"/>
        <w:rPr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Zajrzyj do nas: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Style w:val="Hyperlink.1"/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1"/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instrText xml:space="preserve"> HYPERLINK "http://www.cfg.edu.pl/"</w:instrText>
      </w:r>
      <w:r>
        <w:rPr>
          <w:rStyle w:val="Hyperlink.1"/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1"/>
          <w:rFonts w:ascii="Helvetica" w:hAnsi="Helvetica"/>
          <w:outline w:val="0"/>
          <w:color w:val="0000ee"/>
          <w:sz w:val="29"/>
          <w:szCs w:val="29"/>
          <w:u w:val="single"/>
          <w:shd w:val="clear" w:color="auto" w:fill="ffffff"/>
          <w:rtl w:val="0"/>
          <w14:textFill>
            <w14:solidFill>
              <w14:srgbClr w14:val="0000EE"/>
            </w14:solidFill>
          </w14:textFill>
        </w:rPr>
        <w:t>www.cfg.edu.pl</w:t>
      </w:r>
      <w:r>
        <w:rPr>
          <w:rFonts w:ascii="Helvetica" w:cs="Helvetica" w:hAnsi="Helvetica" w:eastAsia="Helvetica"/>
          <w:outline w:val="0"/>
          <w:color w:val="242424"/>
          <w:sz w:val="29"/>
          <w:szCs w:val="29"/>
          <w:shd w:val="clear" w:color="auto" w:fill="ffffff"/>
          <w14:textFill>
            <w14:solidFill>
              <w14:srgbClr w14:val="242424"/>
            </w14:solidFill>
          </w14:textFill>
        </w:rPr>
        <w:fldChar w:fldCharType="end" w:fldLock="0"/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after="299" w:line="240" w:lineRule="auto"/>
        <w:rPr>
          <w:rFonts w:ascii="Helvetica" w:cs="Helvetica" w:hAnsi="Helvetica" w:eastAsia="Helvetica"/>
          <w:b w:val="1"/>
          <w:bCs w:val="1"/>
          <w:sz w:val="36"/>
          <w:szCs w:val="36"/>
        </w:rPr>
      </w:pPr>
      <w:r>
        <w:rPr>
          <w:rFonts w:ascii="Helvetica" w:hAnsi="Helvetica"/>
          <w:b w:val="1"/>
          <w:bCs w:val="1"/>
          <w:sz w:val="36"/>
          <w:szCs w:val="36"/>
          <w:rtl w:val="0"/>
        </w:rPr>
        <w:t>Uczestnicy i prelegenci SPONGE SUMMIT</w:t>
      </w:r>
    </w:p>
    <w:p>
      <w:pPr>
        <w:pStyle w:val="Domyślne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W programie udzia</w:t>
      </w:r>
      <w:r>
        <w:rPr>
          <w:rFonts w:ascii="Helvetica" w:hAnsi="Helvetica" w:hint="default"/>
          <w:rtl w:val="0"/>
        </w:rPr>
        <w:t xml:space="preserve">ł </w:t>
      </w:r>
      <w:r>
        <w:rPr>
          <w:rFonts w:ascii="Helvetica" w:hAnsi="Helvetica"/>
          <w:rtl w:val="0"/>
        </w:rPr>
        <w:t>wzi</w:t>
      </w:r>
      <w:r>
        <w:rPr>
          <w:rFonts w:ascii="Helvetica" w:hAnsi="Helvetica" w:hint="default"/>
          <w:rtl w:val="0"/>
        </w:rPr>
        <w:t>ę</w:t>
      </w:r>
      <w:r>
        <w:rPr>
          <w:rFonts w:ascii="Helvetica" w:hAnsi="Helvetica"/>
          <w:rtl w:val="0"/>
        </w:rPr>
        <w:t>li przedstawiciele kluczowych instytucji europejskich, eksperci naukowi oraz liderzy projekt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 terenowych. W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r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d nich znale</w:t>
      </w:r>
      <w:r>
        <w:rPr>
          <w:rFonts w:ascii="Helvetica" w:hAnsi="Helvetica" w:hint="default"/>
          <w:rtl w:val="0"/>
        </w:rPr>
        <w:t>ź</w:t>
      </w:r>
      <w:r>
        <w:rPr>
          <w:rFonts w:ascii="Helvetica" w:hAnsi="Helvetica"/>
          <w:rtl w:val="0"/>
          <w:lang w:val="it-IT"/>
        </w:rPr>
        <w:t>li si</w:t>
      </w:r>
      <w:r>
        <w:rPr>
          <w:rFonts w:ascii="Helvetica" w:hAnsi="Helvetica" w:hint="default"/>
          <w:rtl w:val="0"/>
        </w:rPr>
        <w:t xml:space="preserve">ę </w:t>
      </w:r>
      <w:r>
        <w:rPr>
          <w:rFonts w:ascii="Helvetica" w:hAnsi="Helvetica"/>
          <w:rtl w:val="0"/>
        </w:rPr>
        <w:t>m.in.:</w:t>
      </w:r>
    </w:p>
    <w:p>
      <w:pPr>
        <w:pStyle w:val="Domyślne"/>
        <w:suppressAutoHyphens w:val="1"/>
        <w:spacing w:before="0" w:after="281" w:line="240" w:lineRule="auto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</w:rPr>
        <w:t>Gospodarze i organizatorzy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  <w:lang w:val="en-US"/>
        </w:rPr>
      </w:pPr>
      <w:r>
        <w:rPr>
          <w:rStyle w:val="Brak"/>
          <w:rFonts w:ascii="Helvetica" w:hAnsi="Helvetica"/>
          <w:b w:val="1"/>
          <w:bCs w:val="1"/>
          <w:rtl w:val="0"/>
          <w:lang w:val="en-US"/>
        </w:rPr>
        <w:t>Architecture Workroom Brussels</w:t>
      </w:r>
      <w:r>
        <w:rPr>
          <w:rFonts w:ascii="Helvetica" w:hAnsi="Helvetica" w:hint="default"/>
          <w:rtl w:val="0"/>
        </w:rPr>
        <w:t xml:space="preserve"> – </w:t>
      </w:r>
      <w:r>
        <w:rPr>
          <w:rFonts w:ascii="Helvetica" w:hAnsi="Helvetica"/>
          <w:rtl w:val="0"/>
        </w:rPr>
        <w:t>inicjator i kurator Open Workroom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  <w:lang w:val="nl-NL"/>
        </w:rPr>
      </w:pPr>
      <w:r>
        <w:rPr>
          <w:rStyle w:val="Brak"/>
          <w:rFonts w:ascii="Helvetica" w:hAnsi="Helvetica"/>
          <w:b w:val="1"/>
          <w:bCs w:val="1"/>
          <w:rtl w:val="0"/>
          <w:lang w:val="nl-NL"/>
        </w:rPr>
        <w:t>Henk Ovink</w:t>
      </w:r>
      <w:r>
        <w:rPr>
          <w:rFonts w:ascii="Helvetica" w:hAnsi="Helvetica" w:hint="default"/>
          <w:rtl w:val="0"/>
        </w:rPr>
        <w:t xml:space="preserve"> – </w:t>
      </w:r>
      <w:r>
        <w:rPr>
          <w:rFonts w:ascii="Helvetica" w:hAnsi="Helvetica"/>
          <w:rtl w:val="0"/>
        </w:rPr>
        <w:t>wsp</w:t>
      </w:r>
      <w:r>
        <w:rPr>
          <w:rFonts w:ascii="Helvetica" w:hAnsi="Helvetica" w:hint="default"/>
          <w:rtl w:val="0"/>
        </w:rPr>
        <w:t>ół</w:t>
      </w:r>
      <w:r>
        <w:rPr>
          <w:rFonts w:ascii="Helvetica" w:hAnsi="Helvetica"/>
          <w:rtl w:val="0"/>
          <w:lang w:val="en-US"/>
        </w:rPr>
        <w:t>organizator, Global Commission on the Economics of Water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  <w:lang w:val="en-US"/>
        </w:rPr>
      </w:pPr>
      <w:r>
        <w:rPr>
          <w:rStyle w:val="Brak"/>
          <w:rFonts w:ascii="Helvetica" w:hAnsi="Helvetica"/>
          <w:b w:val="1"/>
          <w:bCs w:val="1"/>
          <w:rtl w:val="0"/>
          <w:lang w:val="en-US"/>
        </w:rPr>
        <w:t>European Commission, ENV.C</w:t>
      </w:r>
      <w:r>
        <w:rPr>
          <w:rFonts w:ascii="Helvetica" w:hAnsi="Helvetica" w:hint="default"/>
          <w:rtl w:val="0"/>
        </w:rPr>
        <w:t xml:space="preserve"> – </w:t>
      </w:r>
      <w:r>
        <w:rPr>
          <w:rFonts w:ascii="Helvetica" w:hAnsi="Helvetica"/>
          <w:rtl w:val="0"/>
        </w:rPr>
        <w:t>partner strategiczny (Zero Pollution, Water Resilience &amp; Green Urban Transition)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  <w:b w:val="1"/>
          <w:bCs w:val="1"/>
          <w:lang w:val="en-US"/>
        </w:rPr>
      </w:pPr>
      <w:r>
        <w:rPr>
          <w:rFonts w:ascii="Helvetica" w:hAnsi="Helvetica"/>
          <w:b w:val="1"/>
          <w:bCs w:val="1"/>
          <w:rtl w:val="0"/>
          <w:lang w:val="en-US"/>
        </w:rPr>
        <w:t>Flemish Land Agency, Flemish Environment Agency, Flemish Agency for Agriculture and Fisheries</w:t>
      </w:r>
    </w:p>
    <w:p>
      <w:pPr>
        <w:pStyle w:val="Domyślne"/>
        <w:suppressAutoHyphens w:val="1"/>
        <w:spacing w:before="0" w:after="281" w:line="240" w:lineRule="auto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</w:rPr>
        <w:t>Prelegenci polityczni, naukowi i instytucjonalni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  <w:lang w:val="nl-NL"/>
        </w:rPr>
      </w:pPr>
      <w:r>
        <w:rPr>
          <w:rStyle w:val="Brak"/>
          <w:rFonts w:ascii="Helvetica" w:hAnsi="Helvetica"/>
          <w:b w:val="1"/>
          <w:bCs w:val="1"/>
          <w:rtl w:val="0"/>
          <w:lang w:val="nl-NL"/>
        </w:rPr>
        <w:t>Bart De Schutter</w:t>
      </w:r>
      <w:r>
        <w:rPr>
          <w:rFonts w:ascii="Helvetica" w:hAnsi="Helvetica" w:hint="default"/>
          <w:rtl w:val="0"/>
        </w:rPr>
        <w:t xml:space="preserve"> – </w:t>
      </w:r>
      <w:r>
        <w:rPr>
          <w:rFonts w:ascii="Helvetica" w:hAnsi="Helvetica"/>
          <w:rtl w:val="0"/>
        </w:rPr>
        <w:t>dyrektor wykonawczy Flemish Land Agency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  <w:lang w:val="nl-NL"/>
        </w:rPr>
      </w:pPr>
      <w:r>
        <w:rPr>
          <w:rStyle w:val="Brak"/>
          <w:rFonts w:ascii="Helvetica" w:hAnsi="Helvetica"/>
          <w:b w:val="1"/>
          <w:bCs w:val="1"/>
          <w:rtl w:val="0"/>
          <w:lang w:val="nl-NL"/>
        </w:rPr>
        <w:t>Henk Ovink</w:t>
      </w:r>
      <w:r>
        <w:rPr>
          <w:rFonts w:ascii="Helvetica" w:hAnsi="Helvetica" w:hint="default"/>
          <w:rtl w:val="0"/>
        </w:rPr>
        <w:t xml:space="preserve"> – </w:t>
      </w:r>
      <w:r>
        <w:rPr>
          <w:rFonts w:ascii="Helvetica" w:hAnsi="Helvetica"/>
          <w:rtl w:val="0"/>
          <w:lang w:val="en-US"/>
        </w:rPr>
        <w:t>Global Commission on the Economics of Water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  <w:lang w:val="it-IT"/>
        </w:rPr>
      </w:pPr>
      <w:r>
        <w:rPr>
          <w:rStyle w:val="Brak"/>
          <w:rFonts w:ascii="Helvetica" w:hAnsi="Helvetica"/>
          <w:b w:val="1"/>
          <w:bCs w:val="1"/>
          <w:rtl w:val="0"/>
          <w:lang w:val="it-IT"/>
        </w:rPr>
        <w:t>Veronica Manfredi</w:t>
      </w:r>
      <w:r>
        <w:rPr>
          <w:rFonts w:ascii="Helvetica" w:hAnsi="Helvetica" w:hint="default"/>
          <w:rtl w:val="0"/>
        </w:rPr>
        <w:t xml:space="preserve"> – </w:t>
      </w:r>
      <w:r>
        <w:rPr>
          <w:rFonts w:ascii="Helvetica" w:hAnsi="Helvetica"/>
          <w:rtl w:val="0"/>
        </w:rPr>
        <w:t>dyrektor w Komisji Europejskiej (Zero Pollution, Water Resilience &amp; Green Urban Transition)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  <w:lang w:val="it-IT"/>
        </w:rPr>
      </w:pPr>
      <w:r>
        <w:rPr>
          <w:rStyle w:val="Brak"/>
          <w:rFonts w:ascii="Helvetica" w:hAnsi="Helvetica"/>
          <w:b w:val="1"/>
          <w:bCs w:val="1"/>
          <w:rtl w:val="0"/>
          <w:lang w:val="it-IT"/>
        </w:rPr>
        <w:t>Mariana Mazzucato</w:t>
      </w:r>
      <w:r>
        <w:rPr>
          <w:rFonts w:ascii="Helvetica" w:hAnsi="Helvetica" w:hint="default"/>
          <w:rtl w:val="0"/>
        </w:rPr>
        <w:t xml:space="preserve"> – </w:t>
      </w:r>
      <w:r>
        <w:rPr>
          <w:rFonts w:ascii="Helvetica" w:hAnsi="Helvetica"/>
          <w:rtl w:val="0"/>
          <w:lang w:val="en-US"/>
        </w:rPr>
        <w:t>UCL Institute for Innovation and Public Purpose (wyst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pienie wideo)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</w:rPr>
      </w:pPr>
      <w:r>
        <w:rPr>
          <w:rStyle w:val="Brak"/>
          <w:rFonts w:ascii="Helvetica" w:hAnsi="Helvetica"/>
          <w:b w:val="1"/>
          <w:bCs w:val="1"/>
          <w:rtl w:val="0"/>
        </w:rPr>
        <w:t>Przedstawiciele Komisji Europejskiej</w:t>
      </w:r>
      <w:r>
        <w:rPr>
          <w:rFonts w:ascii="Helvetica" w:hAnsi="Helvetica" w:hint="default"/>
          <w:rtl w:val="0"/>
        </w:rPr>
        <w:t xml:space="preserve"> – </w:t>
      </w:r>
      <w:r>
        <w:rPr>
          <w:rFonts w:ascii="Helvetica" w:hAnsi="Helvetica"/>
          <w:rtl w:val="0"/>
        </w:rPr>
        <w:t>zesp</w:t>
      </w:r>
      <w:r>
        <w:rPr>
          <w:rFonts w:ascii="Helvetica" w:hAnsi="Helvetica" w:hint="default"/>
          <w:rtl w:val="0"/>
        </w:rPr>
        <w:t xml:space="preserve">ół </w:t>
      </w:r>
      <w:r>
        <w:rPr>
          <w:rFonts w:ascii="Helvetica" w:hAnsi="Helvetica"/>
          <w:rtl w:val="0"/>
          <w:lang w:val="en-US"/>
        </w:rPr>
        <w:t>ds. EU Water Resilience Strategy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>Naukowcy z PIK (Potsdam Institute for Climate Impact Research)</w:t>
      </w:r>
      <w:r>
        <w:rPr>
          <w:rStyle w:val="Brak"/>
          <w:rFonts w:ascii="Helvetica" w:hAnsi="Helvetica" w:hint="default"/>
          <w:b w:val="0"/>
          <w:bCs w:val="0"/>
          <w:rtl w:val="0"/>
        </w:rPr>
        <w:t xml:space="preserve"> – </w:t>
      </w:r>
      <w:r>
        <w:rPr>
          <w:rStyle w:val="Brak"/>
          <w:rFonts w:ascii="Helvetica" w:hAnsi="Helvetica"/>
          <w:b w:val="0"/>
          <w:bCs w:val="0"/>
          <w:rtl w:val="0"/>
        </w:rPr>
        <w:t>analiza europejskich przep</w:t>
      </w:r>
      <w:r>
        <w:rPr>
          <w:rStyle w:val="Brak"/>
          <w:rFonts w:ascii="Helvetica" w:hAnsi="Helvetica" w:hint="default"/>
          <w:b w:val="0"/>
          <w:bCs w:val="0"/>
          <w:rtl w:val="0"/>
        </w:rPr>
        <w:t>ł</w:t>
      </w:r>
      <w:r>
        <w:rPr>
          <w:rStyle w:val="Brak"/>
          <w:rFonts w:ascii="Helvetica" w:hAnsi="Helvetica"/>
          <w:b w:val="0"/>
          <w:bCs w:val="0"/>
          <w:rtl w:val="0"/>
        </w:rPr>
        <w:t>yw</w:t>
      </w:r>
      <w:r>
        <w:rPr>
          <w:rStyle w:val="Brak"/>
          <w:rFonts w:ascii="Helvetica" w:hAnsi="Helvetica" w:hint="default"/>
          <w:b w:val="0"/>
          <w:bCs w:val="0"/>
          <w:rtl w:val="0"/>
          <w:lang w:val="es-ES_tradnl"/>
        </w:rPr>
        <w:t>ó</w:t>
      </w:r>
      <w:r>
        <w:rPr>
          <w:rStyle w:val="Brak"/>
          <w:rFonts w:ascii="Helvetica" w:hAnsi="Helvetica"/>
          <w:b w:val="0"/>
          <w:bCs w:val="0"/>
          <w:rtl w:val="0"/>
        </w:rPr>
        <w:t xml:space="preserve">w </w:t>
      </w:r>
      <w:r>
        <w:rPr>
          <w:rStyle w:val="Brak"/>
          <w:rFonts w:ascii="Helvetica" w:hAnsi="Helvetica" w:hint="default"/>
          <w:b w:val="0"/>
          <w:bCs w:val="0"/>
          <w:rtl w:val="0"/>
        </w:rPr>
        <w:t>„</w:t>
      </w:r>
      <w:r>
        <w:rPr>
          <w:rStyle w:val="Brak"/>
          <w:rFonts w:ascii="Helvetica" w:hAnsi="Helvetica"/>
          <w:b w:val="0"/>
          <w:bCs w:val="0"/>
          <w:rtl w:val="0"/>
          <w:lang w:val="nl-NL"/>
        </w:rPr>
        <w:t>green water</w:t>
      </w:r>
      <w:r>
        <w:rPr>
          <w:rStyle w:val="Brak"/>
          <w:rFonts w:ascii="Helvetica" w:hAnsi="Helvetica" w:hint="default"/>
          <w:b w:val="0"/>
          <w:bCs w:val="0"/>
          <w:rtl w:val="0"/>
        </w:rPr>
        <w:t>”</w:t>
      </w:r>
    </w:p>
    <w:p>
      <w:pPr>
        <w:pStyle w:val="Domyślne"/>
        <w:suppressAutoHyphens w:val="1"/>
        <w:spacing w:before="0" w:after="281" w:line="240" w:lineRule="auto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</w:rPr>
        <w:t>Eksperci i przedstawiciele praktyk terenowych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</w:rPr>
      </w:pPr>
      <w:r>
        <w:rPr>
          <w:rStyle w:val="Brak"/>
          <w:rFonts w:ascii="Helvetica" w:hAnsi="Helvetica"/>
          <w:b w:val="1"/>
          <w:bCs w:val="1"/>
          <w:rtl w:val="0"/>
        </w:rPr>
        <w:t>Ellis Penning</w:t>
      </w:r>
      <w:r>
        <w:rPr>
          <w:rFonts w:ascii="Helvetica" w:hAnsi="Helvetica" w:hint="default"/>
          <w:rtl w:val="0"/>
        </w:rPr>
        <w:t xml:space="preserve"> – </w:t>
      </w:r>
      <w:r>
        <w:rPr>
          <w:rFonts w:ascii="Helvetica" w:hAnsi="Helvetica"/>
          <w:rtl w:val="0"/>
          <w:lang w:val="en-US"/>
        </w:rPr>
        <w:t xml:space="preserve">SpongeScapes, SpongeWorks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 xml:space="preserve">badania naukowe nad </w:t>
      </w:r>
      <w:r>
        <w:rPr>
          <w:rFonts w:ascii="Helvetica" w:hAnsi="Helvetica" w:hint="default"/>
          <w:rtl w:val="0"/>
        </w:rPr>
        <w:t>ś</w:t>
      </w:r>
      <w:r>
        <w:rPr>
          <w:rFonts w:ascii="Helvetica" w:hAnsi="Helvetica"/>
          <w:rtl w:val="0"/>
        </w:rPr>
        <w:t>rodkami retencyjnymi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  <w:lang w:val="en-US"/>
        </w:rPr>
      </w:pPr>
      <w:r>
        <w:rPr>
          <w:rStyle w:val="Brak"/>
          <w:rFonts w:ascii="Helvetica" w:hAnsi="Helvetica"/>
          <w:b w:val="1"/>
          <w:bCs w:val="1"/>
          <w:rtl w:val="0"/>
          <w:lang w:val="en-US"/>
        </w:rPr>
        <w:t>Andreas Panagopoulos</w:t>
      </w:r>
      <w:r>
        <w:rPr>
          <w:rFonts w:ascii="Helvetica" w:hAnsi="Helvetica" w:hint="default"/>
          <w:rtl w:val="0"/>
        </w:rPr>
        <w:t xml:space="preserve"> – </w:t>
      </w:r>
      <w:r>
        <w:rPr>
          <w:rFonts w:ascii="Helvetica" w:hAnsi="Helvetica"/>
          <w:rtl w:val="0"/>
          <w:lang w:val="en-US"/>
        </w:rPr>
        <w:t xml:space="preserve">Soil &amp; Water Resources Institute-HAO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prace z rolnikami w dorzeczu Pinios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</w:rPr>
      </w:pPr>
      <w:r>
        <w:rPr>
          <w:rStyle w:val="Brak"/>
          <w:rFonts w:ascii="Helvetica" w:hAnsi="Helvetica"/>
          <w:b w:val="1"/>
          <w:bCs w:val="1"/>
          <w:rtl w:val="0"/>
        </w:rPr>
        <w:t>Piotr Nieznanski</w:t>
      </w:r>
      <w:r>
        <w:rPr>
          <w:rFonts w:ascii="Helvetica" w:hAnsi="Helvetica" w:hint="default"/>
          <w:rtl w:val="0"/>
        </w:rPr>
        <w:t xml:space="preserve"> – </w:t>
      </w:r>
      <w:r>
        <w:rPr>
          <w:rFonts w:ascii="Helvetica" w:hAnsi="Helvetica"/>
          <w:rtl w:val="0"/>
          <w:lang w:val="en-US"/>
        </w:rPr>
        <w:t xml:space="preserve">Code for Green Foundation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dzia</w:t>
      </w:r>
      <w:r>
        <w:rPr>
          <w:rFonts w:ascii="Helvetica" w:hAnsi="Helvetica" w:hint="default"/>
          <w:rtl w:val="0"/>
        </w:rPr>
        <w:t>ł</w:t>
      </w:r>
      <w:r>
        <w:rPr>
          <w:rFonts w:ascii="Helvetica" w:hAnsi="Helvetica"/>
          <w:rtl w:val="0"/>
        </w:rPr>
        <w:t>ania na rzecz odbudowy zasob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 wodnych w Polsce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  <w:lang w:val="en-US"/>
        </w:rPr>
      </w:pPr>
      <w:r>
        <w:rPr>
          <w:rStyle w:val="Brak"/>
          <w:rFonts w:ascii="Helvetica" w:hAnsi="Helvetica"/>
          <w:b w:val="1"/>
          <w:bCs w:val="1"/>
          <w:rtl w:val="0"/>
          <w:lang w:val="en-US"/>
        </w:rPr>
        <w:t>Bureau Stroming / H+N+S Landscape Architects</w:t>
      </w:r>
      <w:r>
        <w:rPr>
          <w:rFonts w:ascii="Helvetica" w:hAnsi="Helvetica" w:hint="default"/>
          <w:rtl w:val="0"/>
        </w:rPr>
        <w:t xml:space="preserve"> – </w:t>
      </w:r>
      <w:r>
        <w:rPr>
          <w:rFonts w:ascii="Helvetica" w:hAnsi="Helvetica"/>
          <w:rtl w:val="0"/>
        </w:rPr>
        <w:t>projektowanie krajobraz</w:t>
      </w:r>
      <w:r>
        <w:rPr>
          <w:rFonts w:ascii="Helvetica" w:hAnsi="Helvetica" w:hint="default"/>
          <w:rtl w:val="0"/>
          <w:lang w:val="es-ES_tradnl"/>
        </w:rPr>
        <w:t>ó</w:t>
      </w:r>
      <w:r>
        <w:rPr>
          <w:rFonts w:ascii="Helvetica" w:hAnsi="Helvetica"/>
          <w:rtl w:val="0"/>
        </w:rPr>
        <w:t>w g</w:t>
      </w:r>
      <w:r>
        <w:rPr>
          <w:rFonts w:ascii="Helvetica" w:hAnsi="Helvetica" w:hint="default"/>
          <w:rtl w:val="0"/>
        </w:rPr>
        <w:t>ą</w:t>
      </w:r>
      <w:r>
        <w:rPr>
          <w:rFonts w:ascii="Helvetica" w:hAnsi="Helvetica"/>
          <w:rtl w:val="0"/>
        </w:rPr>
        <w:t>bkowych w dorzeczu Geul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  <w:lang w:val="nl-NL"/>
        </w:rPr>
      </w:pPr>
      <w:r>
        <w:rPr>
          <w:rStyle w:val="Brak"/>
          <w:rFonts w:ascii="Helvetica" w:hAnsi="Helvetica"/>
          <w:b w:val="1"/>
          <w:bCs w:val="1"/>
          <w:rtl w:val="0"/>
          <w:lang w:val="nl-NL"/>
        </w:rPr>
        <w:t>Vincent Wolfs</w:t>
      </w:r>
      <w:r>
        <w:rPr>
          <w:rFonts w:ascii="Helvetica" w:hAnsi="Helvetica" w:hint="default"/>
          <w:rtl w:val="0"/>
        </w:rPr>
        <w:t xml:space="preserve"> – </w:t>
      </w:r>
      <w:r>
        <w:rPr>
          <w:rFonts w:ascii="Helvetica" w:hAnsi="Helvetica"/>
          <w:rtl w:val="0"/>
          <w:lang w:val="fr-FR"/>
        </w:rPr>
        <w:t xml:space="preserve">Sumaqua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modelowanie krajobrazowe i wsp</w:t>
      </w:r>
      <w:r>
        <w:rPr>
          <w:rFonts w:ascii="Helvetica" w:hAnsi="Helvetica" w:hint="default"/>
          <w:rtl w:val="0"/>
        </w:rPr>
        <w:t>ół</w:t>
      </w:r>
      <w:r>
        <w:rPr>
          <w:rFonts w:ascii="Helvetica" w:hAnsi="Helvetica"/>
          <w:rtl w:val="0"/>
        </w:rPr>
        <w:t>praca z koalicjami terytorialnymi</w:t>
      </w:r>
    </w:p>
    <w:p>
      <w:pPr>
        <w:pStyle w:val="Domyślne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</w:rPr>
        <w:t xml:space="preserve">Przedstawiciele gabinetu flamandzkiego ministra </w:t>
      </w:r>
      <w:r>
        <w:rPr>
          <w:rFonts w:ascii="Helvetica" w:hAnsi="Helvetica" w:hint="default"/>
          <w:b w:val="1"/>
          <w:bCs w:val="1"/>
          <w:rtl w:val="0"/>
        </w:rPr>
        <w:t>ś</w:t>
      </w:r>
      <w:r>
        <w:rPr>
          <w:rFonts w:ascii="Helvetica" w:hAnsi="Helvetica"/>
          <w:b w:val="1"/>
          <w:bCs w:val="1"/>
          <w:rtl w:val="0"/>
        </w:rPr>
        <w:t>rodowiska i rolnictwa Jo Brounsa</w:t>
      </w:r>
      <w:r>
        <w:rPr>
          <w:rStyle w:val="Brak"/>
          <w:rFonts w:ascii="Helvetica" w:hAnsi="Helvetica" w:hint="default"/>
          <w:b w:val="0"/>
          <w:bCs w:val="0"/>
          <w:rtl w:val="0"/>
        </w:rPr>
        <w:t xml:space="preserve"> – </w:t>
      </w:r>
      <w:r>
        <w:rPr>
          <w:rStyle w:val="Brak"/>
          <w:rFonts w:ascii="Helvetica" w:hAnsi="Helvetica"/>
          <w:b w:val="0"/>
          <w:bCs w:val="0"/>
          <w:rtl w:val="0"/>
        </w:rPr>
        <w:t>Blue Deal i polityki retencyjne</w:t>
      </w:r>
    </w:p>
    <w:p>
      <w:pPr>
        <w:pStyle w:val="Domyślne"/>
        <w:tabs>
          <w:tab w:val="left" w:pos="220"/>
          <w:tab w:val="left" w:pos="720"/>
        </w:tabs>
        <w:suppressAutoHyphens w:val="1"/>
        <w:spacing w:before="0" w:after="240" w:line="240" w:lineRule="auto"/>
        <w:ind w:left="720" w:hanging="720"/>
        <w:jc w:val="left"/>
        <w:rPr>
          <w:rStyle w:val="Brak"/>
          <w:rFonts w:ascii="Helvetica" w:cs="Helvetica" w:hAnsi="Helvetica" w:eastAsia="Helvetica"/>
          <w:b w:val="1"/>
          <w:bCs w:val="1"/>
          <w:sz w:val="32"/>
          <w:szCs w:val="32"/>
        </w:rPr>
      </w:pP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Press release (EN)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b w:val="0"/>
          <w:bCs w:val="0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Europe needs new ways to hold water. A strong Polish voice at the Sponge Summit in Brussels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On 20 November 2025, Brussels will host the Sponge Summit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an intensive twelve-hour event launching the European Sponge Landscapes initiative. Over the following four months, the city will become an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1"/>
          <w:lang w:val="ar-SA" w:bidi="ar-SA"/>
          <w14:textFill>
            <w14:solidFill>
              <w14:srgbClr w14:val="242424"/>
            </w14:solidFill>
          </w14:textFill>
        </w:rPr>
        <w:t>“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open workroom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where experts from across Europe will search for new, effective solutions for landscape retention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shaping landscapes so they retain more water, reduce the risks of droughts and floods, and support climate change adaptation.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initiative combines an exhibition of projects from different countries, hands-on workshops and public debates. Its aim is to move from isolated examples of good practice towards a coherent European mission for landscape retention and to develop concrete recommendations for EU policies, in particular for the EU Water Resilience Strategy. A key question will be how to use existing legal frameworks, financial instruments and sectoral programmes more effectively to support river and wetland restoration and smarter water management.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Among those invited to the Sponge Summit is Piotr Niezna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ń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ski from the Code for Green Foundation, an expert with many years of experience in initiating and implementing restoration projects in the field. Piotr is co-author of the #CodeForBlue empowerment education programme, where he draws on his extensive, hands-on experience from environmental projects and water resource protection. For years, he has been delivering restoration projects bottom-up in cooperation with local governments, anglers and community leaders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showing that well-planned actions and even modest support for restoring natural processes can improve the condition of waters, habitats and water-dependent species for the benefit of both people and nature, across divides.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In his intervention, he will present how Poland is implementing measures that enhance landscape retention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including reconnecting rivers with their floodplains, protecting wetlands, restoring spawning grounds and removing barriers that block the migration of aquatic organisms. A particularly important part of his contribution will be the education perspective: using the example of the Code for Blue programme, he will argue that investing in hands-on water and climate education is an investment in the future of water, as today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pupils and students will become tomorrow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decision-makers shaping Europe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s water policies and practice.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The Sponge Landscapes initiative is designed to build a lasting network of cooperation between countries, regions and institutions working on water and landscape retention. The conclusions developed in Brussels will support the implementation of the EU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1"/>
          <w14:textFill>
            <w14:solidFill>
              <w14:srgbClr w14:val="242424"/>
            </w14:solidFill>
          </w14:textFill>
        </w:rPr>
        <w:t>’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s water strategy and preparations for the UN Water Conference 2026. In this debate, a strong Polish voice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 xml:space="preserve">grounded in the experience of the Code for Green Foundation 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 xml:space="preserve">– 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will also be heard.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Contact: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Piotr Niezna</w:t>
      </w: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ń</w:t>
      </w: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ski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/>
          <w:outline w:val="0"/>
          <w:color w:val="242424"/>
          <w:sz w:val="29"/>
          <w:szCs w:val="29"/>
          <w:shd w:val="clear" w:color="auto" w:fill="ffffff"/>
          <w:rtl w:val="0"/>
          <w:lang w:val="pt-PT"/>
          <w14:textFill>
            <w14:solidFill>
              <w14:srgbClr w14:val="242424"/>
            </w14:solidFill>
          </w14:textFill>
        </w:rPr>
        <w:t>Tel. +48 601 817 060</w:t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u w:val="none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Style w:val="Hyperlink.0"/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instrText xml:space="preserve"> HYPERLINK "mailto:piotr.nieznanski@cfg.edu.pl"</w:instrText>
      </w:r>
      <w:r>
        <w:rPr>
          <w:rStyle w:val="Hyperlink.0"/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000ee"/>
          <w:sz w:val="29"/>
          <w:szCs w:val="29"/>
          <w:u w:val="single"/>
          <w:shd w:val="clear" w:color="auto" w:fill="ffffff"/>
          <w:rtl w:val="0"/>
          <w14:textFill>
            <w14:solidFill>
              <w14:srgbClr w14:val="0000EE"/>
            </w14:solidFill>
          </w14:textFill>
        </w:rPr>
        <w:t>piotr.nieznanski@cfg.edu.pl</w:t>
      </w:r>
      <w:r>
        <w:rPr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end" w:fldLock="0"/>
      </w:r>
    </w:p>
    <w:p>
      <w:pPr>
        <w:pStyle w:val="Domyślne"/>
        <w:suppressAutoHyphens w:val="1"/>
        <w:spacing w:before="0" w:line="240" w:lineRule="auto"/>
        <w:jc w:val="both"/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shd w:val="clear" w:color="auto" w:fill="ffffff"/>
          <w14:textFill>
            <w14:solidFill>
              <w14:srgbClr w14:val="242424"/>
            </w14:solidFill>
          </w14:textFill>
        </w:rPr>
      </w:pPr>
      <w:r>
        <w:rPr>
          <w:rFonts w:ascii="Helvetica" w:hAnsi="Helvetica" w:hint="default"/>
          <w:outline w:val="0"/>
          <w:color w:val="242424"/>
          <w:sz w:val="29"/>
          <w:szCs w:val="29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</w:p>
    <w:p>
      <w:pPr>
        <w:pStyle w:val="Domyślne"/>
        <w:suppressAutoHyphens w:val="1"/>
        <w:spacing w:before="0" w:line="240" w:lineRule="auto"/>
        <w:jc w:val="both"/>
      </w:pPr>
      <w:r>
        <w:rPr>
          <w:rStyle w:val="Brak"/>
          <w:rFonts w:ascii="Helvetica" w:hAnsi="Helvetica"/>
          <w:outline w:val="0"/>
          <w:color w:val="242424"/>
          <w:sz w:val="29"/>
          <w:szCs w:val="29"/>
          <w:u w:val="none"/>
          <w:shd w:val="clear" w:color="auto" w:fill="ffffff"/>
          <w:rtl w:val="0"/>
          <w:lang w:val="en-US"/>
          <w14:textFill>
            <w14:solidFill>
              <w14:srgbClr w14:val="242424"/>
            </w14:solidFill>
          </w14:textFill>
        </w:rPr>
        <w:t>visit us:</w:t>
      </w:r>
      <w:r>
        <w:rPr>
          <w:rStyle w:val="Brak"/>
          <w:rFonts w:ascii="Helvetica" w:hAnsi="Helvetica" w:hint="default"/>
          <w:outline w:val="0"/>
          <w:color w:val="242424"/>
          <w:sz w:val="29"/>
          <w:szCs w:val="29"/>
          <w:u w:val="none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 </w:t>
      </w:r>
      <w:r>
        <w:rPr>
          <w:rStyle w:val="Hyperlink.0"/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begin" w:fldLock="0"/>
      </w:r>
      <w:r>
        <w:rPr>
          <w:rStyle w:val="Hyperlink.0"/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instrText xml:space="preserve"> HYPERLINK "http://www.cfg.edu.pl/"</w:instrText>
      </w:r>
      <w:r>
        <w:rPr>
          <w:rStyle w:val="Hyperlink.0"/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separate" w:fldLock="0"/>
      </w:r>
      <w:r>
        <w:rPr>
          <w:rStyle w:val="Hyperlink.0"/>
          <w:rFonts w:ascii="Helvetica" w:hAnsi="Helvetica"/>
          <w:outline w:val="0"/>
          <w:color w:val="0000ee"/>
          <w:sz w:val="29"/>
          <w:szCs w:val="29"/>
          <w:u w:val="single"/>
          <w:shd w:val="clear" w:color="auto" w:fill="ffffff"/>
          <w:rtl w:val="0"/>
          <w14:textFill>
            <w14:solidFill>
              <w14:srgbClr w14:val="0000EE"/>
            </w14:solidFill>
          </w14:textFill>
        </w:rPr>
        <w:t>www.cfg.edu.pl</w:t>
      </w:r>
      <w:r>
        <w:rPr>
          <w:rFonts w:ascii="Helvetica" w:cs="Helvetica" w:hAnsi="Helvetica" w:eastAsia="Helvetica"/>
          <w:outline w:val="0"/>
          <w:color w:val="0000ee"/>
          <w:sz w:val="29"/>
          <w:szCs w:val="29"/>
          <w:u w:val="single"/>
          <w:shd w:val="clear" w:color="auto" w:fill="ffffff"/>
          <w14:textFill>
            <w14:solidFill>
              <w14:srgbClr w14:val="0000EE"/>
            </w14:solidFill>
          </w14:textFill>
        </w:rPr>
        <w:fldChar w:fldCharType="end" w:fldLock="0"/>
      </w:r>
      <w:r>
        <w:rPr>
          <w:rStyle w:val="Brak"/>
          <w:rFonts w:ascii="Helvetica" w:hAnsi="Helvetica" w:hint="default"/>
          <w:outline w:val="0"/>
          <w:color w:val="242424"/>
          <w:sz w:val="29"/>
          <w:szCs w:val="29"/>
          <w:u w:val="none"/>
          <w:shd w:val="clear" w:color="auto" w:fill="ffffff"/>
          <w:rtl w:val="0"/>
          <w14:textFill>
            <w14:solidFill>
              <w14:srgbClr w14:val="242424"/>
            </w14:solidFill>
          </w14:textFill>
        </w:rPr>
        <w:t> </w:t>
      </w:r>
      <w:r>
        <w:rPr>
          <w:rStyle w:val="Brak"/>
          <w:rFonts w:ascii="Helvetica" w:cs="Helvetica" w:hAnsi="Helvetica" w:eastAsia="Helvetica"/>
          <w:outline w:val="0"/>
          <w:color w:val="242424"/>
          <w:sz w:val="32"/>
          <w:szCs w:val="32"/>
          <w:u w:val="none"/>
          <w:shd w:val="clear" w:color="auto" w:fill="ffffff"/>
          <w14:textFill>
            <w14:solidFill>
              <w14:srgbClr w14:val="242424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"/>
  </w:abstractNum>
  <w:abstractNum w:abstractNumId="1">
    <w:multiLevelType w:val="hybridMultilevel"/>
    <w:styleLink w:val="Punktor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character" w:styleId="Brak">
    <w:name w:val="Brak"/>
  </w:style>
  <w:style w:type="character" w:styleId="Hyperlink.1">
    <w:name w:val="Hyperlink.1"/>
    <w:basedOn w:val="Brak"/>
    <w:next w:val="Hyperlink.1"/>
    <w:rPr>
      <w:outline w:val="0"/>
      <w:color w:val="0000ee"/>
      <w:u w:val="single"/>
      <w14:textFill>
        <w14:solidFill>
          <w14:srgbClr w14:val="0000EE"/>
        </w14:solidFill>
      </w14:textFill>
    </w:rPr>
  </w:style>
  <w:style w:type="numbering" w:styleId="Punktor">
    <w:name w:val="Punktor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